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64D" w:rsidRDefault="0033664D" w:rsidP="0033664D"/>
    <w:tbl>
      <w:tblPr>
        <w:tblW w:w="5000" w:type="pct"/>
        <w:tblCellSpacing w:w="37" w:type="dxa"/>
        <w:tblLook w:val="04A0" w:firstRow="1" w:lastRow="0" w:firstColumn="1" w:lastColumn="0" w:noHBand="0" w:noVBand="1"/>
      </w:tblPr>
      <w:tblGrid>
        <w:gridCol w:w="9072"/>
      </w:tblGrid>
      <w:tr w:rsidR="00EC70C1" w:rsidRPr="00785C37" w:rsidTr="00EC70C1">
        <w:trPr>
          <w:tblCellSpacing w:w="37" w:type="dxa"/>
        </w:trPr>
        <w:tc>
          <w:tcPr>
            <w:tcW w:w="6000" w:type="dxa"/>
            <w:tcMar>
              <w:top w:w="15" w:type="dxa"/>
              <w:left w:w="15" w:type="dxa"/>
              <w:bottom w:w="15" w:type="dxa"/>
              <w:right w:w="15" w:type="dxa"/>
            </w:tcMar>
            <w:vAlign w:val="center"/>
            <w:hideMark/>
          </w:tcPr>
          <w:p w:rsidR="00EC70C1" w:rsidRPr="00EC70C1" w:rsidRDefault="00EC70C1">
            <w:pPr>
              <w:rPr>
                <w:rFonts w:ascii="Verdana" w:eastAsia="Times New Roman" w:hAnsi="Verdana"/>
                <w:b/>
                <w:bCs/>
                <w:color w:val="538135" w:themeColor="accent6" w:themeShade="BF"/>
                <w:sz w:val="20"/>
                <w:szCs w:val="20"/>
                <w:lang w:val="en-US"/>
              </w:rPr>
            </w:pPr>
            <w:r w:rsidRPr="00EC70C1">
              <w:rPr>
                <w:rFonts w:ascii="Verdana" w:eastAsia="Times New Roman" w:hAnsi="Verdana"/>
                <w:b/>
                <w:bCs/>
                <w:color w:val="538135" w:themeColor="accent6" w:themeShade="BF"/>
                <w:sz w:val="20"/>
                <w:szCs w:val="20"/>
                <w:lang w:val="en-US"/>
              </w:rPr>
              <w:t>Master-/</w:t>
            </w:r>
            <w:proofErr w:type="spellStart"/>
            <w:r w:rsidRPr="00EC70C1">
              <w:rPr>
                <w:rFonts w:ascii="Verdana" w:eastAsia="Times New Roman" w:hAnsi="Verdana"/>
                <w:b/>
                <w:bCs/>
                <w:color w:val="538135" w:themeColor="accent6" w:themeShade="BF"/>
                <w:sz w:val="20"/>
                <w:szCs w:val="20"/>
                <w:lang w:val="en-US"/>
              </w:rPr>
              <w:t>Bachelorarbeit</w:t>
            </w:r>
            <w:proofErr w:type="spellEnd"/>
            <w:r w:rsidR="00785C37">
              <w:rPr>
                <w:rFonts w:ascii="Verdana" w:eastAsia="Times New Roman" w:hAnsi="Verdana"/>
                <w:b/>
                <w:bCs/>
                <w:color w:val="538135" w:themeColor="accent6" w:themeShade="BF"/>
                <w:sz w:val="20"/>
                <w:szCs w:val="20"/>
                <w:lang w:val="en-US"/>
              </w:rPr>
              <w:t xml:space="preserve"> 4</w:t>
            </w:r>
            <w:bookmarkStart w:id="0" w:name="_GoBack"/>
            <w:bookmarkEnd w:id="0"/>
          </w:p>
          <w:p w:rsidR="00EC70C1" w:rsidRPr="00EC70C1" w:rsidRDefault="00EC70C1">
            <w:pPr>
              <w:rPr>
                <w:rFonts w:ascii="Verdana" w:eastAsia="Times New Roman" w:hAnsi="Verdana"/>
                <w:b/>
                <w:bCs/>
                <w:color w:val="CC6600"/>
                <w:sz w:val="24"/>
                <w:szCs w:val="24"/>
                <w:lang w:val="en-US"/>
              </w:rPr>
            </w:pPr>
            <w:r w:rsidRPr="00EC70C1">
              <w:rPr>
                <w:rFonts w:ascii="Verdana" w:eastAsia="Times New Roman" w:hAnsi="Verdana"/>
                <w:b/>
                <w:bCs/>
                <w:color w:val="CC6600"/>
                <w:sz w:val="24"/>
                <w:szCs w:val="24"/>
                <w:lang w:val="en-US"/>
              </w:rPr>
              <w:t>Prevalence of porcine cytomegalovirus (PCMV) in wild boars</w:t>
            </w:r>
          </w:p>
        </w:tc>
      </w:tr>
      <w:tr w:rsidR="00EC70C1" w:rsidRPr="00785C37" w:rsidTr="00EC70C1">
        <w:trPr>
          <w:tblCellSpacing w:w="37" w:type="dxa"/>
        </w:trPr>
        <w:tc>
          <w:tcPr>
            <w:tcW w:w="6000" w:type="dxa"/>
            <w:tcMar>
              <w:top w:w="15" w:type="dxa"/>
              <w:left w:w="15" w:type="dxa"/>
              <w:bottom w:w="15" w:type="dxa"/>
              <w:right w:w="15" w:type="dxa"/>
            </w:tcMar>
            <w:hideMark/>
          </w:tcPr>
          <w:p w:rsidR="00EC70C1" w:rsidRPr="00564782" w:rsidRDefault="00EC70C1">
            <w:pPr>
              <w:rPr>
                <w:rFonts w:ascii="Verdana" w:eastAsia="Times New Roman" w:hAnsi="Verdana"/>
                <w:color w:val="000000"/>
                <w:sz w:val="18"/>
                <w:szCs w:val="18"/>
                <w:lang w:val="en-US"/>
              </w:rPr>
            </w:pPr>
          </w:p>
        </w:tc>
      </w:tr>
      <w:tr w:rsidR="00EC70C1" w:rsidRPr="00785C37" w:rsidTr="00EC70C1">
        <w:trPr>
          <w:tblCellSpacing w:w="37" w:type="dxa"/>
        </w:trPr>
        <w:tc>
          <w:tcPr>
            <w:tcW w:w="6000" w:type="dxa"/>
            <w:tcMar>
              <w:top w:w="15" w:type="dxa"/>
              <w:left w:w="15" w:type="dxa"/>
              <w:bottom w:w="15" w:type="dxa"/>
              <w:right w:w="15" w:type="dxa"/>
            </w:tcMar>
            <w:hideMark/>
          </w:tcPr>
          <w:p w:rsidR="00EC70C1" w:rsidRPr="00EC70C1" w:rsidRDefault="00EC70C1">
            <w:pPr>
              <w:rPr>
                <w:rFonts w:ascii="Verdana" w:eastAsia="Times New Roman" w:hAnsi="Verdana"/>
                <w:sz w:val="18"/>
                <w:szCs w:val="18"/>
                <w:lang w:val="en-US"/>
              </w:rPr>
            </w:pPr>
            <w:r w:rsidRPr="00EC70C1">
              <w:rPr>
                <w:rFonts w:ascii="Verdana" w:eastAsia="Times New Roman" w:hAnsi="Verdana"/>
                <w:b/>
                <w:bCs/>
                <w:sz w:val="18"/>
                <w:szCs w:val="18"/>
                <w:lang w:val="en-US"/>
              </w:rPr>
              <w:t>Institute of Virology; Free U</w:t>
            </w:r>
            <w:r>
              <w:rPr>
                <w:rFonts w:ascii="Verdana" w:eastAsia="Times New Roman" w:hAnsi="Verdana"/>
                <w:b/>
                <w:bCs/>
                <w:sz w:val="18"/>
                <w:szCs w:val="18"/>
                <w:lang w:val="en-US"/>
              </w:rPr>
              <w:t>niversity Berlin</w:t>
            </w:r>
          </w:p>
        </w:tc>
      </w:tr>
      <w:tr w:rsidR="00EC70C1" w:rsidTr="00EC70C1">
        <w:trPr>
          <w:tblCellSpacing w:w="37" w:type="dxa"/>
        </w:trPr>
        <w:tc>
          <w:tcPr>
            <w:tcW w:w="6000" w:type="dxa"/>
            <w:tcMar>
              <w:top w:w="15" w:type="dxa"/>
              <w:left w:w="15" w:type="dxa"/>
              <w:bottom w:w="15" w:type="dxa"/>
              <w:right w:w="15" w:type="dxa"/>
            </w:tcMar>
            <w:hideMark/>
          </w:tcPr>
          <w:p w:rsidR="00EC70C1" w:rsidRDefault="00EC70C1">
            <w:pPr>
              <w:rPr>
                <w:rFonts w:ascii="Verdana" w:eastAsia="Times New Roman" w:hAnsi="Verdana"/>
                <w:sz w:val="18"/>
                <w:szCs w:val="18"/>
              </w:rPr>
            </w:pPr>
            <w:r>
              <w:rPr>
                <w:rFonts w:ascii="Verdana" w:eastAsia="Times New Roman" w:hAnsi="Verdana"/>
                <w:sz w:val="18"/>
                <w:szCs w:val="18"/>
              </w:rPr>
              <w:t xml:space="preserve">Dr. </w:t>
            </w:r>
            <w:proofErr w:type="spellStart"/>
            <w:r>
              <w:rPr>
                <w:rFonts w:ascii="Verdana" w:eastAsia="Times New Roman" w:hAnsi="Verdana"/>
                <w:sz w:val="18"/>
                <w:szCs w:val="18"/>
              </w:rPr>
              <w:t>rer</w:t>
            </w:r>
            <w:proofErr w:type="spellEnd"/>
            <w:r>
              <w:rPr>
                <w:rFonts w:ascii="Verdana" w:eastAsia="Times New Roman" w:hAnsi="Verdana"/>
                <w:sz w:val="18"/>
                <w:szCs w:val="18"/>
              </w:rPr>
              <w:t xml:space="preserve">. nat. Joachim Denner </w:t>
            </w:r>
          </w:p>
        </w:tc>
      </w:tr>
      <w:tr w:rsidR="00EC70C1" w:rsidTr="00EC70C1">
        <w:trPr>
          <w:tblCellSpacing w:w="37" w:type="dxa"/>
        </w:trPr>
        <w:tc>
          <w:tcPr>
            <w:tcW w:w="6000" w:type="dxa"/>
            <w:tcMar>
              <w:top w:w="15" w:type="dxa"/>
              <w:left w:w="15" w:type="dxa"/>
              <w:bottom w:w="15" w:type="dxa"/>
              <w:right w:w="15" w:type="dxa"/>
            </w:tcMar>
            <w:hideMark/>
          </w:tcPr>
          <w:p w:rsidR="00EC70C1" w:rsidRDefault="00785C37">
            <w:pPr>
              <w:rPr>
                <w:rFonts w:ascii="Verdana" w:eastAsia="Times New Roman" w:hAnsi="Verdana"/>
                <w:sz w:val="18"/>
                <w:szCs w:val="18"/>
              </w:rPr>
            </w:pPr>
            <w:hyperlink r:id="rId5" w:history="1">
              <w:r w:rsidR="00EC70C1">
                <w:rPr>
                  <w:rStyle w:val="Hyperlink"/>
                  <w:rFonts w:ascii="Verdana" w:eastAsia="Times New Roman" w:hAnsi="Verdana" w:cs="Calibri"/>
                  <w:sz w:val="18"/>
                  <w:szCs w:val="18"/>
                </w:rPr>
                <w:t>Joachim.Denner@fu-berlin.de</w:t>
              </w:r>
            </w:hyperlink>
            <w:r w:rsidR="00EC70C1">
              <w:rPr>
                <w:rFonts w:ascii="Verdana" w:eastAsia="Times New Roman" w:hAnsi="Verdana"/>
                <w:sz w:val="18"/>
                <w:szCs w:val="18"/>
              </w:rPr>
              <w:t xml:space="preserve"> </w:t>
            </w:r>
          </w:p>
        </w:tc>
      </w:tr>
      <w:tr w:rsidR="00EC70C1" w:rsidTr="00EC70C1">
        <w:trPr>
          <w:tblCellSpacing w:w="37" w:type="dxa"/>
        </w:trPr>
        <w:tc>
          <w:tcPr>
            <w:tcW w:w="6000" w:type="dxa"/>
            <w:tcMar>
              <w:top w:w="15" w:type="dxa"/>
              <w:left w:w="15" w:type="dxa"/>
              <w:bottom w:w="15" w:type="dxa"/>
              <w:right w:w="15" w:type="dxa"/>
            </w:tcMar>
            <w:hideMark/>
          </w:tcPr>
          <w:p w:rsidR="00EC70C1" w:rsidRDefault="00EC70C1">
            <w:pPr>
              <w:rPr>
                <w:rFonts w:ascii="Verdana" w:eastAsia="Times New Roman" w:hAnsi="Verdana"/>
                <w:sz w:val="18"/>
                <w:szCs w:val="18"/>
              </w:rPr>
            </w:pPr>
          </w:p>
        </w:tc>
      </w:tr>
      <w:tr w:rsidR="00EC70C1" w:rsidRPr="00785C37" w:rsidTr="00EC70C1">
        <w:trPr>
          <w:tblCellSpacing w:w="37" w:type="dxa"/>
        </w:trPr>
        <w:tc>
          <w:tcPr>
            <w:tcW w:w="6000" w:type="dxa"/>
            <w:tcMar>
              <w:top w:w="15" w:type="dxa"/>
              <w:left w:w="15" w:type="dxa"/>
              <w:bottom w:w="15" w:type="dxa"/>
              <w:right w:w="15" w:type="dxa"/>
            </w:tcMar>
            <w:hideMark/>
          </w:tcPr>
          <w:p w:rsidR="00EC70C1" w:rsidRPr="00EC70C1" w:rsidRDefault="00EC70C1">
            <w:pPr>
              <w:rPr>
                <w:rFonts w:ascii="Verdana" w:eastAsia="Times New Roman" w:hAnsi="Verdana" w:cs="Calibri"/>
                <w:color w:val="000000"/>
                <w:sz w:val="18"/>
                <w:szCs w:val="18"/>
                <w:lang w:val="en-US"/>
              </w:rPr>
            </w:pPr>
            <w:r w:rsidRPr="00EC70C1">
              <w:rPr>
                <w:rFonts w:ascii="Verdana" w:eastAsia="Times New Roman" w:hAnsi="Verdana"/>
                <w:sz w:val="18"/>
                <w:szCs w:val="18"/>
                <w:lang w:val="en-US"/>
              </w:rPr>
              <w:t xml:space="preserve">PCMV is a porcine </w:t>
            </w:r>
            <w:proofErr w:type="spellStart"/>
            <w:r w:rsidRPr="00EC70C1">
              <w:rPr>
                <w:rFonts w:ascii="Verdana" w:eastAsia="Times New Roman" w:hAnsi="Verdana"/>
                <w:sz w:val="18"/>
                <w:szCs w:val="18"/>
                <w:lang w:val="en-US"/>
              </w:rPr>
              <w:t>roseolovirus</w:t>
            </w:r>
            <w:proofErr w:type="spellEnd"/>
            <w:r w:rsidRPr="00EC70C1">
              <w:rPr>
                <w:rFonts w:ascii="Verdana" w:eastAsia="Times New Roman" w:hAnsi="Verdana"/>
                <w:sz w:val="18"/>
                <w:szCs w:val="18"/>
                <w:lang w:val="en-US"/>
              </w:rPr>
              <w:t xml:space="preserve"> closely related to human herpesvirus 6 (HHV-6) and HHV-7. PCMV has been shown to reduce the survival time of pig </w:t>
            </w:r>
            <w:proofErr w:type="spellStart"/>
            <w:r w:rsidRPr="00EC70C1">
              <w:rPr>
                <w:rFonts w:ascii="Verdana" w:eastAsia="Times New Roman" w:hAnsi="Verdana"/>
                <w:sz w:val="18"/>
                <w:szCs w:val="18"/>
                <w:lang w:val="en-US"/>
              </w:rPr>
              <w:t>xenotransplants</w:t>
            </w:r>
            <w:proofErr w:type="spellEnd"/>
            <w:r w:rsidRPr="00EC70C1">
              <w:rPr>
                <w:rFonts w:ascii="Verdana" w:eastAsia="Times New Roman" w:hAnsi="Verdana"/>
                <w:sz w:val="18"/>
                <w:szCs w:val="18"/>
                <w:lang w:val="en-US"/>
              </w:rPr>
              <w:t xml:space="preserve"> in non-human primates and is therefore of importance for xenotransplantation using pig cells, tissues and organs. Using highly sensitive methods (PCR-based, immunological) the prevalence of PCMV in multiply genetically modified pigs generated for xenotransplantation, in slaughterhouse pigs and different minipigs has been studied, however the prevalence in wild boars is still unknown. Using these methods wild boars from Germany and Italy should be screened for PCMV. </w:t>
            </w:r>
          </w:p>
        </w:tc>
      </w:tr>
      <w:tr w:rsidR="00EC70C1" w:rsidRPr="00EC70C1" w:rsidTr="00EC70C1">
        <w:trPr>
          <w:tblCellSpacing w:w="37" w:type="dxa"/>
        </w:trPr>
        <w:tc>
          <w:tcPr>
            <w:tcW w:w="6000" w:type="dxa"/>
            <w:tcMar>
              <w:top w:w="15" w:type="dxa"/>
              <w:left w:w="15" w:type="dxa"/>
              <w:bottom w:w="15" w:type="dxa"/>
              <w:right w:w="15" w:type="dxa"/>
            </w:tcMar>
            <w:hideMark/>
          </w:tcPr>
          <w:p w:rsidR="00EC70C1" w:rsidRPr="00EC70C1" w:rsidRDefault="00EC70C1">
            <w:pPr>
              <w:rPr>
                <w:rFonts w:ascii="Verdana" w:eastAsia="Times New Roman" w:hAnsi="Verdana"/>
                <w:sz w:val="18"/>
                <w:szCs w:val="18"/>
                <w:lang w:val="en-US"/>
              </w:rPr>
            </w:pPr>
            <w:r w:rsidRPr="00EC70C1">
              <w:rPr>
                <w:rFonts w:ascii="Verdana" w:eastAsia="Times New Roman" w:hAnsi="Verdana"/>
                <w:sz w:val="18"/>
                <w:szCs w:val="18"/>
                <w:lang w:val="en-US"/>
              </w:rPr>
              <w:t>Blood and tissue samples of wild boars will be screened for PCMV using PCR and real-time PCR. In addition, serum samples will be screened for antibodies against PCMV u</w:t>
            </w:r>
            <w:r>
              <w:rPr>
                <w:rFonts w:ascii="Verdana" w:eastAsia="Times New Roman" w:hAnsi="Verdana"/>
                <w:sz w:val="18"/>
                <w:szCs w:val="18"/>
                <w:lang w:val="en-US"/>
              </w:rPr>
              <w:t>si</w:t>
            </w:r>
            <w:r w:rsidRPr="00EC70C1">
              <w:rPr>
                <w:rFonts w:ascii="Verdana" w:eastAsia="Times New Roman" w:hAnsi="Verdana"/>
                <w:sz w:val="18"/>
                <w:szCs w:val="18"/>
                <w:lang w:val="en-US"/>
              </w:rPr>
              <w:t xml:space="preserve">ng Western blot analysis and ELISAs based on recombinant viral proteins or viral lysates. Recombinant proteins and virus pellets have to be generated. </w:t>
            </w:r>
          </w:p>
        </w:tc>
      </w:tr>
    </w:tbl>
    <w:p w:rsidR="0033664D" w:rsidRDefault="0033664D" w:rsidP="0033664D">
      <w:pPr>
        <w:pStyle w:val="Listenabsatz"/>
        <w:numPr>
          <w:ilvl w:val="0"/>
          <w:numId w:val="1"/>
        </w:numPr>
        <w:rPr>
          <w:lang w:val="en-US"/>
        </w:rPr>
      </w:pPr>
      <w:r w:rsidRPr="0033664D">
        <w:rPr>
          <w:lang w:val="en-US"/>
        </w:rPr>
        <w:t xml:space="preserve">Denner J et al. Impact of porcine cytomegalovirus on long-term orthotopic cardiac </w:t>
      </w:r>
      <w:proofErr w:type="spellStart"/>
      <w:r w:rsidRPr="0033664D">
        <w:rPr>
          <w:lang w:val="en-US"/>
        </w:rPr>
        <w:t>xenotransplant</w:t>
      </w:r>
      <w:proofErr w:type="spellEnd"/>
      <w:r w:rsidRPr="0033664D">
        <w:rPr>
          <w:lang w:val="en-US"/>
        </w:rPr>
        <w:t xml:space="preserve"> survival. Sci Rep. 2020 Oct 16;10(1):17531</w:t>
      </w:r>
    </w:p>
    <w:p w:rsidR="0033664D" w:rsidRDefault="0033664D" w:rsidP="0033664D">
      <w:pPr>
        <w:pStyle w:val="Listenabsatz"/>
        <w:numPr>
          <w:ilvl w:val="0"/>
          <w:numId w:val="1"/>
        </w:numPr>
        <w:rPr>
          <w:lang w:val="en-US"/>
        </w:rPr>
      </w:pPr>
      <w:r w:rsidRPr="0033664D">
        <w:t xml:space="preserve">Denner J, </w:t>
      </w:r>
      <w:proofErr w:type="spellStart"/>
      <w:r w:rsidRPr="0033664D">
        <w:t>Bigley</w:t>
      </w:r>
      <w:proofErr w:type="spellEnd"/>
      <w:r w:rsidRPr="0033664D">
        <w:t xml:space="preserve"> TM, Phan TL, Zimmermann C, Zhou X, Kaufer BB. </w:t>
      </w:r>
      <w:r w:rsidRPr="0033664D">
        <w:rPr>
          <w:lang w:val="en-US"/>
        </w:rPr>
        <w:t xml:space="preserve">Comparative Analysis of </w:t>
      </w:r>
      <w:proofErr w:type="spellStart"/>
      <w:r w:rsidRPr="0033664D">
        <w:rPr>
          <w:lang w:val="en-US"/>
        </w:rPr>
        <w:t>Roseoloviruses</w:t>
      </w:r>
      <w:proofErr w:type="spellEnd"/>
      <w:r w:rsidRPr="0033664D">
        <w:rPr>
          <w:lang w:val="en-US"/>
        </w:rPr>
        <w:t xml:space="preserve"> in Humans, Pigs, Mice, and Other Species. Viruses. 2019 Nov 30;11(12):1108</w:t>
      </w:r>
    </w:p>
    <w:p w:rsidR="0033664D" w:rsidRDefault="0033664D" w:rsidP="0033664D">
      <w:pPr>
        <w:pStyle w:val="Listenabsatz"/>
        <w:numPr>
          <w:ilvl w:val="0"/>
          <w:numId w:val="1"/>
        </w:numPr>
        <w:rPr>
          <w:lang w:val="en-US"/>
        </w:rPr>
      </w:pPr>
      <w:r w:rsidRPr="0033664D">
        <w:rPr>
          <w:lang w:val="en-US"/>
        </w:rPr>
        <w:t xml:space="preserve">Denner J. Reduction of the survival time of pig </w:t>
      </w:r>
      <w:proofErr w:type="spellStart"/>
      <w:r w:rsidRPr="0033664D">
        <w:rPr>
          <w:lang w:val="en-US"/>
        </w:rPr>
        <w:t>xenotransplants</w:t>
      </w:r>
      <w:proofErr w:type="spellEnd"/>
      <w:r w:rsidRPr="0033664D">
        <w:rPr>
          <w:lang w:val="en-US"/>
        </w:rPr>
        <w:t xml:space="preserve"> by porcine cytomegalovirus.</w:t>
      </w:r>
      <w:r>
        <w:rPr>
          <w:lang w:val="en-US"/>
        </w:rPr>
        <w:t xml:space="preserve"> </w:t>
      </w:r>
      <w:proofErr w:type="spellStart"/>
      <w:r w:rsidRPr="0033664D">
        <w:rPr>
          <w:lang w:val="en-US"/>
        </w:rPr>
        <w:t>Virol</w:t>
      </w:r>
      <w:proofErr w:type="spellEnd"/>
      <w:r w:rsidRPr="0033664D">
        <w:rPr>
          <w:lang w:val="en-US"/>
        </w:rPr>
        <w:t xml:space="preserve"> J. 2018 Nov 8;15(1):171</w:t>
      </w:r>
    </w:p>
    <w:p w:rsidR="0033664D" w:rsidRDefault="0033664D" w:rsidP="0033664D">
      <w:pPr>
        <w:pStyle w:val="Listenabsatz"/>
        <w:numPr>
          <w:ilvl w:val="0"/>
          <w:numId w:val="1"/>
        </w:numPr>
        <w:rPr>
          <w:lang w:val="en-US"/>
        </w:rPr>
      </w:pPr>
      <w:r w:rsidRPr="0033664D">
        <w:rPr>
          <w:lang w:val="en-US"/>
        </w:rPr>
        <w:t xml:space="preserve">Fiebig U, Abicht JM, Mayr T, Längin M, </w:t>
      </w:r>
      <w:proofErr w:type="spellStart"/>
      <w:r w:rsidRPr="0033664D">
        <w:rPr>
          <w:lang w:val="en-US"/>
        </w:rPr>
        <w:t>Bähr</w:t>
      </w:r>
      <w:proofErr w:type="spellEnd"/>
      <w:r w:rsidRPr="0033664D">
        <w:rPr>
          <w:lang w:val="en-US"/>
        </w:rPr>
        <w:t xml:space="preserve"> A, </w:t>
      </w:r>
      <w:proofErr w:type="spellStart"/>
      <w:r w:rsidRPr="0033664D">
        <w:rPr>
          <w:lang w:val="en-US"/>
        </w:rPr>
        <w:t>Guethoff</w:t>
      </w:r>
      <w:proofErr w:type="spellEnd"/>
      <w:r w:rsidRPr="0033664D">
        <w:rPr>
          <w:lang w:val="en-US"/>
        </w:rPr>
        <w:t xml:space="preserve"> S, </w:t>
      </w:r>
      <w:proofErr w:type="spellStart"/>
      <w:r w:rsidRPr="0033664D">
        <w:rPr>
          <w:lang w:val="en-US"/>
        </w:rPr>
        <w:t>Falkenau</w:t>
      </w:r>
      <w:proofErr w:type="spellEnd"/>
      <w:r w:rsidRPr="0033664D">
        <w:rPr>
          <w:lang w:val="en-US"/>
        </w:rPr>
        <w:t xml:space="preserve"> A, Wolf E, </w:t>
      </w:r>
      <w:proofErr w:type="spellStart"/>
      <w:r w:rsidRPr="0033664D">
        <w:rPr>
          <w:lang w:val="en-US"/>
        </w:rPr>
        <w:t>Reichart</w:t>
      </w:r>
      <w:proofErr w:type="spellEnd"/>
      <w:r w:rsidRPr="0033664D">
        <w:rPr>
          <w:lang w:val="en-US"/>
        </w:rPr>
        <w:t xml:space="preserve"> B, Shibahara T, Denner J. Distribution of Porcine Cytomegalovirus in Infected Donor Pigs and in Baboon Recipients of Pig Heart Transplantation. Viruses. 2018 Feb 6;10(2):66.</w:t>
      </w:r>
    </w:p>
    <w:p w:rsidR="00592D66" w:rsidRDefault="00592D66" w:rsidP="00592D66">
      <w:pPr>
        <w:pStyle w:val="Listenabsatz"/>
        <w:numPr>
          <w:ilvl w:val="0"/>
          <w:numId w:val="1"/>
        </w:numPr>
        <w:rPr>
          <w:lang w:val="en-US"/>
        </w:rPr>
      </w:pPr>
      <w:r w:rsidRPr="00592D66">
        <w:rPr>
          <w:lang w:val="en-US"/>
        </w:rPr>
        <w:t xml:space="preserve">Fiebig U, Holzer A, Ivanusic D, </w:t>
      </w:r>
      <w:proofErr w:type="spellStart"/>
      <w:r w:rsidRPr="00592D66">
        <w:rPr>
          <w:lang w:val="en-US"/>
        </w:rPr>
        <w:t>Plotzki</w:t>
      </w:r>
      <w:proofErr w:type="spellEnd"/>
      <w:r w:rsidRPr="00592D66">
        <w:rPr>
          <w:lang w:val="en-US"/>
        </w:rPr>
        <w:t xml:space="preserve"> E, </w:t>
      </w:r>
      <w:proofErr w:type="spellStart"/>
      <w:r w:rsidRPr="00592D66">
        <w:rPr>
          <w:lang w:val="en-US"/>
        </w:rPr>
        <w:t>Hengel</w:t>
      </w:r>
      <w:proofErr w:type="spellEnd"/>
      <w:r w:rsidRPr="00592D66">
        <w:rPr>
          <w:lang w:val="en-US"/>
        </w:rPr>
        <w:t xml:space="preserve"> H, </w:t>
      </w:r>
      <w:proofErr w:type="spellStart"/>
      <w:r w:rsidRPr="00592D66">
        <w:rPr>
          <w:lang w:val="en-US"/>
        </w:rPr>
        <w:t>Neipel</w:t>
      </w:r>
      <w:proofErr w:type="spellEnd"/>
      <w:r w:rsidRPr="00592D66">
        <w:rPr>
          <w:lang w:val="en-US"/>
        </w:rPr>
        <w:t xml:space="preserve"> F, Denner J. Antibody Cross-Reactivity between Porcine Cytomegalovirus (PCMV) and Human Herpesvirus-6 (HHV-6).</w:t>
      </w:r>
      <w:r>
        <w:rPr>
          <w:lang w:val="en-US"/>
        </w:rPr>
        <w:t xml:space="preserve"> </w:t>
      </w:r>
      <w:r w:rsidRPr="00592D66">
        <w:t xml:space="preserve">Viruses. </w:t>
      </w:r>
      <w:r w:rsidRPr="00592D66">
        <w:rPr>
          <w:lang w:val="en-US"/>
        </w:rPr>
        <w:t>2017 Oct 28;9(11):317.</w:t>
      </w:r>
    </w:p>
    <w:p w:rsidR="001369F9" w:rsidRDefault="001369F9" w:rsidP="001369F9">
      <w:pPr>
        <w:pStyle w:val="Listenabsatz"/>
        <w:numPr>
          <w:ilvl w:val="0"/>
          <w:numId w:val="1"/>
        </w:numPr>
        <w:rPr>
          <w:lang w:val="en-US"/>
        </w:rPr>
      </w:pPr>
      <w:r w:rsidRPr="001369F9">
        <w:rPr>
          <w:lang w:val="en-US"/>
        </w:rPr>
        <w:t>Morozov VA, Heinrichs G, Denner J. Effective Detection of Porcine Cytomegalovirus Using Non-Invasively Taken Samples from Piglets. Viruses. 2017 Jan 12;9(1):9</w:t>
      </w:r>
    </w:p>
    <w:p w:rsidR="00443822" w:rsidRDefault="00443822" w:rsidP="00443822">
      <w:pPr>
        <w:pStyle w:val="Listenabsatz"/>
        <w:numPr>
          <w:ilvl w:val="0"/>
          <w:numId w:val="1"/>
        </w:numPr>
        <w:rPr>
          <w:lang w:val="en-US"/>
        </w:rPr>
      </w:pPr>
      <w:r w:rsidRPr="00443822">
        <w:rPr>
          <w:lang w:val="en-US"/>
        </w:rPr>
        <w:t xml:space="preserve">Morozov VA, </w:t>
      </w:r>
      <w:proofErr w:type="spellStart"/>
      <w:r w:rsidRPr="00443822">
        <w:rPr>
          <w:lang w:val="en-US"/>
        </w:rPr>
        <w:t>Plotzki</w:t>
      </w:r>
      <w:proofErr w:type="spellEnd"/>
      <w:r w:rsidRPr="00443822">
        <w:rPr>
          <w:lang w:val="en-US"/>
        </w:rPr>
        <w:t xml:space="preserve"> E, </w:t>
      </w:r>
      <w:proofErr w:type="spellStart"/>
      <w:r w:rsidRPr="00443822">
        <w:rPr>
          <w:lang w:val="en-US"/>
        </w:rPr>
        <w:t>Rotem</w:t>
      </w:r>
      <w:proofErr w:type="spellEnd"/>
      <w:r w:rsidRPr="00443822">
        <w:rPr>
          <w:lang w:val="en-US"/>
        </w:rPr>
        <w:t xml:space="preserve"> A, Barkai U, Denner J. Extended microbiological characterization of Göttingen minipigs: porcine cytomegalovirus and other viruses.</w:t>
      </w:r>
      <w:r>
        <w:rPr>
          <w:lang w:val="en-US"/>
        </w:rPr>
        <w:t xml:space="preserve"> </w:t>
      </w:r>
      <w:r w:rsidRPr="00443822">
        <w:rPr>
          <w:lang w:val="en-US"/>
        </w:rPr>
        <w:t>Xenotransplantation. 2016 Nov;23(6):490-496.</w:t>
      </w:r>
    </w:p>
    <w:p w:rsidR="007E7CD9" w:rsidRDefault="00E74343" w:rsidP="00E74343">
      <w:pPr>
        <w:pStyle w:val="Listenabsatz"/>
        <w:numPr>
          <w:ilvl w:val="0"/>
          <w:numId w:val="1"/>
        </w:numPr>
        <w:rPr>
          <w:lang w:val="en-US"/>
        </w:rPr>
      </w:pPr>
      <w:proofErr w:type="spellStart"/>
      <w:r w:rsidRPr="00E74343">
        <w:rPr>
          <w:lang w:val="en-US"/>
        </w:rPr>
        <w:t>Plotzki</w:t>
      </w:r>
      <w:proofErr w:type="spellEnd"/>
      <w:r w:rsidRPr="00E74343">
        <w:rPr>
          <w:lang w:val="en-US"/>
        </w:rPr>
        <w:t xml:space="preserve"> E, Keller M, Ivanusic D, Denner J. </w:t>
      </w:r>
      <w:r w:rsidR="007E7CD9" w:rsidRPr="007E7CD9">
        <w:rPr>
          <w:lang w:val="en-US"/>
        </w:rPr>
        <w:t>A new Western blot assay for the detection of porcine cytomegalovirus (PCMV).</w:t>
      </w:r>
      <w:r>
        <w:rPr>
          <w:lang w:val="en-US"/>
        </w:rPr>
        <w:t xml:space="preserve"> </w:t>
      </w:r>
      <w:r w:rsidR="007E7CD9" w:rsidRPr="00E74343">
        <w:rPr>
          <w:lang w:val="en-US"/>
        </w:rPr>
        <w:t xml:space="preserve">J Immunol Methods. 2016 </w:t>
      </w:r>
      <w:proofErr w:type="gramStart"/>
      <w:r w:rsidR="007E7CD9" w:rsidRPr="00E74343">
        <w:rPr>
          <w:lang w:val="en-US"/>
        </w:rPr>
        <w:t>Oct;437:37</w:t>
      </w:r>
      <w:proofErr w:type="gramEnd"/>
      <w:r w:rsidR="007E7CD9" w:rsidRPr="00E74343">
        <w:rPr>
          <w:lang w:val="en-US"/>
        </w:rPr>
        <w:t>-42.</w:t>
      </w:r>
    </w:p>
    <w:p w:rsidR="00E74343" w:rsidRDefault="00E74343" w:rsidP="00E74343">
      <w:pPr>
        <w:pStyle w:val="Listenabsatz"/>
        <w:numPr>
          <w:ilvl w:val="0"/>
          <w:numId w:val="1"/>
        </w:numPr>
        <w:rPr>
          <w:lang w:val="en-US"/>
        </w:rPr>
      </w:pPr>
      <w:r w:rsidRPr="00E74343">
        <w:rPr>
          <w:lang w:val="en-US"/>
        </w:rPr>
        <w:t>Morozov VA, Morozov AV, Denner J. New PCR diagnostic systems for the detection and quantification of porcine cytomegalovirus (PCMV).</w:t>
      </w:r>
      <w:r>
        <w:rPr>
          <w:lang w:val="en-US"/>
        </w:rPr>
        <w:t xml:space="preserve"> </w:t>
      </w:r>
      <w:r w:rsidRPr="00E74343">
        <w:rPr>
          <w:lang w:val="en-US"/>
        </w:rPr>
        <w:t xml:space="preserve">Arch </w:t>
      </w:r>
      <w:proofErr w:type="spellStart"/>
      <w:r w:rsidRPr="00E74343">
        <w:rPr>
          <w:lang w:val="en-US"/>
        </w:rPr>
        <w:t>Virol</w:t>
      </w:r>
      <w:proofErr w:type="spellEnd"/>
      <w:r w:rsidRPr="00E74343">
        <w:rPr>
          <w:lang w:val="en-US"/>
        </w:rPr>
        <w:t>. 2016 May;161(5):1159-68</w:t>
      </w:r>
    </w:p>
    <w:p w:rsidR="00564782" w:rsidRPr="00564782" w:rsidRDefault="00564782" w:rsidP="00564782">
      <w:pPr>
        <w:pStyle w:val="Listenabsatz"/>
        <w:numPr>
          <w:ilvl w:val="0"/>
          <w:numId w:val="1"/>
        </w:numPr>
        <w:rPr>
          <w:lang w:val="en-US"/>
        </w:rPr>
      </w:pPr>
      <w:r w:rsidRPr="00564782">
        <w:rPr>
          <w:lang w:val="en-US"/>
        </w:rPr>
        <w:t>Denner J. Xenotransplantation and porcine cytomegalovirus. Xenotransplantation. 2015 Sep-Oct;22(5):329-35.</w:t>
      </w:r>
    </w:p>
    <w:sectPr w:rsidR="00564782" w:rsidRPr="005647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629A8"/>
    <w:multiLevelType w:val="hybridMultilevel"/>
    <w:tmpl w:val="477E1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4D"/>
    <w:rsid w:val="001369F9"/>
    <w:rsid w:val="0033664D"/>
    <w:rsid w:val="00443822"/>
    <w:rsid w:val="00564782"/>
    <w:rsid w:val="00592D66"/>
    <w:rsid w:val="00623EA4"/>
    <w:rsid w:val="006D0DDD"/>
    <w:rsid w:val="00785C37"/>
    <w:rsid w:val="007E7CD9"/>
    <w:rsid w:val="00E74343"/>
    <w:rsid w:val="00EC7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7FD7"/>
  <w15:chartTrackingRefBased/>
  <w15:docId w15:val="{111A4BF6-4C09-41F3-87B3-18094F50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664D"/>
    <w:pPr>
      <w:ind w:left="720"/>
      <w:contextualSpacing/>
    </w:pPr>
  </w:style>
  <w:style w:type="character" w:styleId="Hyperlink">
    <w:name w:val="Hyperlink"/>
    <w:basedOn w:val="Absatz-Standardschriftart"/>
    <w:uiPriority w:val="99"/>
    <w:semiHidden/>
    <w:unhideWhenUsed/>
    <w:rsid w:val="00EC70C1"/>
    <w:rPr>
      <w:rFonts w:ascii="Arial" w:hAnsi="Arial" w:cs="Arial" w:hint="default"/>
      <w:color w:val="214DB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4255">
      <w:bodyDiv w:val="1"/>
      <w:marLeft w:val="0"/>
      <w:marRight w:val="0"/>
      <w:marTop w:val="0"/>
      <w:marBottom w:val="0"/>
      <w:divBdr>
        <w:top w:val="none" w:sz="0" w:space="0" w:color="auto"/>
        <w:left w:val="none" w:sz="0" w:space="0" w:color="auto"/>
        <w:bottom w:val="none" w:sz="0" w:space="0" w:color="auto"/>
        <w:right w:val="none" w:sz="0" w:space="0" w:color="auto"/>
      </w:divBdr>
      <w:divsChild>
        <w:div w:id="599875331">
          <w:marLeft w:val="0"/>
          <w:marRight w:val="0"/>
          <w:marTop w:val="0"/>
          <w:marBottom w:val="0"/>
          <w:divBdr>
            <w:top w:val="none" w:sz="0" w:space="0" w:color="auto"/>
            <w:left w:val="none" w:sz="0" w:space="0" w:color="auto"/>
            <w:bottom w:val="none" w:sz="0" w:space="0" w:color="auto"/>
            <w:right w:val="none" w:sz="0" w:space="0" w:color="auto"/>
          </w:divBdr>
          <w:divsChild>
            <w:div w:id="1382633929">
              <w:marLeft w:val="0"/>
              <w:marRight w:val="0"/>
              <w:marTop w:val="0"/>
              <w:marBottom w:val="0"/>
              <w:divBdr>
                <w:top w:val="none" w:sz="0" w:space="0" w:color="auto"/>
                <w:left w:val="none" w:sz="0" w:space="0" w:color="auto"/>
                <w:bottom w:val="none" w:sz="0" w:space="0" w:color="auto"/>
                <w:right w:val="none" w:sz="0" w:space="0" w:color="auto"/>
              </w:divBdr>
              <w:divsChild>
                <w:div w:id="681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chim.Denner@fu-berl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Denner, Joachim</dc:creator>
  <cp:keywords/>
  <dc:description/>
  <cp:lastModifiedBy>Denner, Joachim</cp:lastModifiedBy>
  <cp:revision>2</cp:revision>
  <dcterms:created xsi:type="dcterms:W3CDTF">2022-04-13T15:05:00Z</dcterms:created>
  <dcterms:modified xsi:type="dcterms:W3CDTF">2022-04-13T15:05:00Z</dcterms:modified>
</cp:coreProperties>
</file>